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FD" w:rsidRDefault="00616E4C" w:rsidP="00616E4C">
      <w:pPr>
        <w:spacing w:after="0" w:line="240" w:lineRule="auto"/>
        <w:rPr>
          <w:rFonts w:ascii="Arial" w:hAnsi="Arial" w:cs="Arial"/>
          <w:sz w:val="24"/>
          <w:szCs w:val="24"/>
        </w:rPr>
      </w:pPr>
      <w:r w:rsidRPr="00616E4C">
        <w:rPr>
          <w:rFonts w:ascii="Arial" w:hAnsi="Arial" w:cs="Arial"/>
          <w:sz w:val="24"/>
          <w:szCs w:val="24"/>
        </w:rPr>
        <w:t>Assignment # 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w:t>
      </w:r>
    </w:p>
    <w:p w:rsidR="00616E4C" w:rsidRDefault="00616E4C" w:rsidP="00616E4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______________________</w:t>
      </w:r>
    </w:p>
    <w:p w:rsidR="00616E4C" w:rsidRDefault="00616E4C" w:rsidP="00616E4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Period: ____________________</w:t>
      </w:r>
    </w:p>
    <w:p w:rsidR="00616E4C" w:rsidRPr="004C037B" w:rsidRDefault="00616E4C" w:rsidP="00616E4C">
      <w:pPr>
        <w:spacing w:after="0" w:line="240" w:lineRule="auto"/>
        <w:jc w:val="center"/>
        <w:rPr>
          <w:rFonts w:ascii="Arial Rounded MT Bold" w:hAnsi="Arial Rounded MT Bold" w:cs="Arial"/>
          <w:b/>
          <w:sz w:val="52"/>
          <w:szCs w:val="52"/>
          <w:u w:val="single"/>
        </w:rPr>
      </w:pPr>
      <w:r w:rsidRPr="004C037B">
        <w:rPr>
          <w:rFonts w:ascii="Arial Rounded MT Bold" w:hAnsi="Arial Rounded MT Bold" w:cs="Arial"/>
          <w:b/>
          <w:sz w:val="52"/>
          <w:szCs w:val="52"/>
          <w:u w:val="single"/>
        </w:rPr>
        <w:t>Read Like a Historian</w:t>
      </w:r>
      <w:r w:rsidR="004C037B">
        <w:rPr>
          <w:rFonts w:ascii="Arial Rounded MT Bold" w:hAnsi="Arial Rounded MT Bold" w:cs="Arial"/>
          <w:b/>
          <w:sz w:val="52"/>
          <w:szCs w:val="52"/>
          <w:u w:val="single"/>
        </w:rPr>
        <w:t>-Hitler’s Speech</w:t>
      </w:r>
    </w:p>
    <w:p w:rsidR="00616E4C" w:rsidRPr="004C037B" w:rsidRDefault="00616E4C" w:rsidP="00616E4C">
      <w:pPr>
        <w:spacing w:after="0" w:line="240" w:lineRule="auto"/>
        <w:rPr>
          <w:rFonts w:ascii="Batang" w:eastAsia="Batang" w:hAnsi="Batang" w:cs="Arial"/>
          <w:sz w:val="28"/>
          <w:szCs w:val="28"/>
        </w:rPr>
      </w:pPr>
      <w:r w:rsidRPr="004C037B">
        <w:rPr>
          <w:rFonts w:ascii="Copperplate Gothic Bold" w:hAnsi="Copperplate Gothic Bold" w:cs="Arial"/>
          <w:b/>
          <w:sz w:val="32"/>
          <w:szCs w:val="32"/>
          <w:u w:val="single"/>
        </w:rPr>
        <w:t>Directions</w:t>
      </w:r>
      <w:r w:rsidRPr="004C037B">
        <w:rPr>
          <w:rFonts w:ascii="Copperplate Gothic Bold" w:hAnsi="Copperplate Gothic Bold" w:cs="Arial"/>
          <w:b/>
          <w:sz w:val="32"/>
          <w:szCs w:val="32"/>
        </w:rPr>
        <w:t xml:space="preserve">: </w:t>
      </w:r>
      <w:r w:rsidRPr="004C037B">
        <w:rPr>
          <w:rFonts w:ascii="Batang" w:eastAsia="Batang" w:hAnsi="Batang" w:cs="Arial"/>
          <w:sz w:val="28"/>
          <w:szCs w:val="28"/>
        </w:rPr>
        <w:t>Read the “</w:t>
      </w:r>
      <w:r w:rsidRPr="004C037B">
        <w:rPr>
          <w:rFonts w:ascii="Batang" w:eastAsia="Batang" w:hAnsi="Batang" w:cs="Arial"/>
          <w:b/>
          <w:sz w:val="28"/>
          <w:szCs w:val="28"/>
        </w:rPr>
        <w:t>Speech on the Treaty of Versailles</w:t>
      </w:r>
      <w:r w:rsidRPr="004C037B">
        <w:rPr>
          <w:rFonts w:ascii="Batang" w:eastAsia="Batang" w:hAnsi="Batang" w:cs="Arial"/>
          <w:sz w:val="28"/>
          <w:szCs w:val="28"/>
        </w:rPr>
        <w:t>” (April 17, 1923) as given by Adolf Hitler to the German people.  Using the prompts listed below, write out your responses/opinions in the blank spaces provided.</w:t>
      </w:r>
    </w:p>
    <w:p w:rsidR="00616E4C" w:rsidRDefault="00616E4C" w:rsidP="00616E4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508"/>
        <w:gridCol w:w="5508"/>
      </w:tblGrid>
      <w:tr w:rsidR="00616E4C" w:rsidRPr="004C037B" w:rsidTr="00616E4C">
        <w:tc>
          <w:tcPr>
            <w:tcW w:w="5508" w:type="dxa"/>
          </w:tcPr>
          <w:p w:rsidR="00616E4C" w:rsidRPr="004C037B" w:rsidRDefault="00616E4C" w:rsidP="004C037B">
            <w:pPr>
              <w:pStyle w:val="ListParagraph"/>
              <w:numPr>
                <w:ilvl w:val="0"/>
                <w:numId w:val="1"/>
              </w:numPr>
              <w:rPr>
                <w:rFonts w:ascii="Baskerville Old Face" w:hAnsi="Baskerville Old Face" w:cs="Arial"/>
                <w:b/>
                <w:sz w:val="24"/>
                <w:szCs w:val="24"/>
              </w:rPr>
            </w:pPr>
            <w:r w:rsidRPr="004C037B">
              <w:rPr>
                <w:rFonts w:ascii="Baskerville Old Face" w:hAnsi="Baskerville Old Face" w:cs="Arial"/>
                <w:b/>
                <w:sz w:val="24"/>
                <w:szCs w:val="24"/>
              </w:rPr>
              <w:t>I already know that _____ is happening at this time.</w:t>
            </w:r>
          </w:p>
        </w:tc>
        <w:tc>
          <w:tcPr>
            <w:tcW w:w="5508" w:type="dxa"/>
          </w:tcPr>
          <w:p w:rsidR="00616E4C" w:rsidRPr="004C037B" w:rsidRDefault="004C037B" w:rsidP="00616E4C">
            <w:pPr>
              <w:rPr>
                <w:rFonts w:ascii="Baskerville Old Face" w:hAnsi="Baskerville Old Face" w:cs="Arial"/>
                <w:b/>
                <w:sz w:val="24"/>
                <w:szCs w:val="24"/>
              </w:rPr>
            </w:pPr>
            <w:r w:rsidRPr="004C037B">
              <w:rPr>
                <w:rFonts w:ascii="Baskerville Old Face" w:hAnsi="Baskerville Old Face" w:cs="Arial"/>
                <w:b/>
                <w:sz w:val="24"/>
                <w:szCs w:val="24"/>
              </w:rPr>
              <w:t>1)</w:t>
            </w: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tc>
      </w:tr>
      <w:tr w:rsidR="00616E4C" w:rsidRPr="004C037B" w:rsidTr="00616E4C">
        <w:tc>
          <w:tcPr>
            <w:tcW w:w="5508" w:type="dxa"/>
          </w:tcPr>
          <w:p w:rsidR="00616E4C" w:rsidRPr="004C037B" w:rsidRDefault="00616E4C" w:rsidP="00616E4C">
            <w:pPr>
              <w:pStyle w:val="ListParagraph"/>
              <w:numPr>
                <w:ilvl w:val="0"/>
                <w:numId w:val="1"/>
              </w:numPr>
              <w:rPr>
                <w:rFonts w:ascii="Baskerville Old Face" w:hAnsi="Baskerville Old Face" w:cs="Arial"/>
                <w:b/>
                <w:sz w:val="24"/>
                <w:szCs w:val="24"/>
              </w:rPr>
            </w:pPr>
            <w:r w:rsidRPr="004C037B">
              <w:rPr>
                <w:rFonts w:ascii="Baskerville Old Face" w:hAnsi="Baskerville Old Face" w:cs="Arial"/>
                <w:b/>
                <w:sz w:val="24"/>
                <w:szCs w:val="24"/>
              </w:rPr>
              <w:t>This document might not give me the whole picture because…</w:t>
            </w:r>
          </w:p>
        </w:tc>
        <w:tc>
          <w:tcPr>
            <w:tcW w:w="5508" w:type="dxa"/>
          </w:tcPr>
          <w:p w:rsidR="00616E4C" w:rsidRPr="004C037B" w:rsidRDefault="004C037B" w:rsidP="00616E4C">
            <w:pPr>
              <w:rPr>
                <w:rFonts w:ascii="Baskerville Old Face" w:hAnsi="Baskerville Old Face" w:cs="Arial"/>
                <w:b/>
                <w:sz w:val="24"/>
                <w:szCs w:val="24"/>
              </w:rPr>
            </w:pPr>
            <w:r w:rsidRPr="004C037B">
              <w:rPr>
                <w:rFonts w:ascii="Baskerville Old Face" w:hAnsi="Baskerville Old Face" w:cs="Arial"/>
                <w:b/>
                <w:sz w:val="24"/>
                <w:szCs w:val="24"/>
              </w:rPr>
              <w:t>2)</w:t>
            </w: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tc>
      </w:tr>
      <w:tr w:rsidR="00616E4C" w:rsidRPr="004C037B" w:rsidTr="00616E4C">
        <w:tc>
          <w:tcPr>
            <w:tcW w:w="5508" w:type="dxa"/>
          </w:tcPr>
          <w:p w:rsidR="00616E4C" w:rsidRPr="004C037B" w:rsidRDefault="00616E4C" w:rsidP="00616E4C">
            <w:pPr>
              <w:pStyle w:val="ListParagraph"/>
              <w:numPr>
                <w:ilvl w:val="0"/>
                <w:numId w:val="1"/>
              </w:numPr>
              <w:rPr>
                <w:rFonts w:ascii="Baskerville Old Face" w:hAnsi="Baskerville Old Face" w:cs="Arial"/>
                <w:b/>
                <w:sz w:val="24"/>
                <w:szCs w:val="24"/>
              </w:rPr>
            </w:pPr>
            <w:r w:rsidRPr="004C037B">
              <w:rPr>
                <w:rFonts w:ascii="Baskerville Old Face" w:hAnsi="Baskerville Old Face" w:cs="Arial"/>
                <w:b/>
                <w:sz w:val="24"/>
                <w:szCs w:val="24"/>
              </w:rPr>
              <w:t>I think the author chose these words because they make me feel…</w:t>
            </w:r>
          </w:p>
        </w:tc>
        <w:tc>
          <w:tcPr>
            <w:tcW w:w="5508" w:type="dxa"/>
          </w:tcPr>
          <w:p w:rsidR="00616E4C" w:rsidRPr="004C037B" w:rsidRDefault="004C037B" w:rsidP="00616E4C">
            <w:pPr>
              <w:rPr>
                <w:rFonts w:ascii="Baskerville Old Face" w:hAnsi="Baskerville Old Face" w:cs="Arial"/>
                <w:b/>
                <w:sz w:val="24"/>
                <w:szCs w:val="24"/>
              </w:rPr>
            </w:pPr>
            <w:r w:rsidRPr="004C037B">
              <w:rPr>
                <w:rFonts w:ascii="Baskerville Old Face" w:hAnsi="Baskerville Old Face" w:cs="Arial"/>
                <w:b/>
                <w:sz w:val="24"/>
                <w:szCs w:val="24"/>
              </w:rPr>
              <w:t>3)</w:t>
            </w: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tc>
      </w:tr>
      <w:tr w:rsidR="00616E4C" w:rsidRPr="004C037B" w:rsidTr="00616E4C">
        <w:tc>
          <w:tcPr>
            <w:tcW w:w="5508" w:type="dxa"/>
          </w:tcPr>
          <w:p w:rsidR="00616E4C" w:rsidRPr="004C037B" w:rsidRDefault="004C037B" w:rsidP="00616E4C">
            <w:pPr>
              <w:pStyle w:val="ListParagraph"/>
              <w:numPr>
                <w:ilvl w:val="0"/>
                <w:numId w:val="1"/>
              </w:numPr>
              <w:rPr>
                <w:rFonts w:ascii="Baskerville Old Face" w:hAnsi="Baskerville Old Face" w:cs="Arial"/>
                <w:b/>
                <w:sz w:val="24"/>
                <w:szCs w:val="24"/>
              </w:rPr>
            </w:pPr>
            <w:r w:rsidRPr="004C037B">
              <w:rPr>
                <w:rFonts w:ascii="Baskerville Old Face" w:hAnsi="Baskerville Old Face" w:cs="Arial"/>
                <w:b/>
                <w:sz w:val="24"/>
                <w:szCs w:val="24"/>
              </w:rPr>
              <w:t>I do/do not trust this document because…</w:t>
            </w:r>
          </w:p>
        </w:tc>
        <w:tc>
          <w:tcPr>
            <w:tcW w:w="5508" w:type="dxa"/>
          </w:tcPr>
          <w:p w:rsidR="00616E4C" w:rsidRPr="004C037B" w:rsidRDefault="004C037B" w:rsidP="00616E4C">
            <w:pPr>
              <w:rPr>
                <w:rFonts w:ascii="Baskerville Old Face" w:hAnsi="Baskerville Old Face" w:cs="Arial"/>
                <w:b/>
                <w:sz w:val="24"/>
                <w:szCs w:val="24"/>
              </w:rPr>
            </w:pPr>
            <w:r w:rsidRPr="004C037B">
              <w:rPr>
                <w:rFonts w:ascii="Baskerville Old Face" w:hAnsi="Baskerville Old Face" w:cs="Arial"/>
                <w:b/>
                <w:sz w:val="24"/>
                <w:szCs w:val="24"/>
              </w:rPr>
              <w:t>4)</w:t>
            </w: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tc>
      </w:tr>
      <w:tr w:rsidR="00616E4C" w:rsidRPr="004C037B" w:rsidTr="00616E4C">
        <w:tc>
          <w:tcPr>
            <w:tcW w:w="5508" w:type="dxa"/>
          </w:tcPr>
          <w:p w:rsidR="00616E4C" w:rsidRPr="004C037B" w:rsidRDefault="004C037B" w:rsidP="004C037B">
            <w:pPr>
              <w:pStyle w:val="ListParagraph"/>
              <w:numPr>
                <w:ilvl w:val="0"/>
                <w:numId w:val="1"/>
              </w:numPr>
              <w:rPr>
                <w:rFonts w:ascii="Baskerville Old Face" w:hAnsi="Baskerville Old Face" w:cs="Arial"/>
                <w:b/>
                <w:sz w:val="24"/>
                <w:szCs w:val="24"/>
              </w:rPr>
            </w:pPr>
            <w:r w:rsidRPr="004C037B">
              <w:rPr>
                <w:rFonts w:ascii="Baskerville Old Face" w:hAnsi="Baskerville Old Face" w:cs="Arial"/>
                <w:b/>
                <w:sz w:val="24"/>
                <w:szCs w:val="24"/>
              </w:rPr>
              <w:t>From this document I would guess that people at this time were feeling…</w:t>
            </w:r>
          </w:p>
        </w:tc>
        <w:tc>
          <w:tcPr>
            <w:tcW w:w="5508" w:type="dxa"/>
          </w:tcPr>
          <w:p w:rsidR="00616E4C" w:rsidRPr="004C037B" w:rsidRDefault="004C037B" w:rsidP="00616E4C">
            <w:pPr>
              <w:rPr>
                <w:rFonts w:ascii="Baskerville Old Face" w:hAnsi="Baskerville Old Face" w:cs="Arial"/>
                <w:b/>
                <w:sz w:val="24"/>
                <w:szCs w:val="24"/>
              </w:rPr>
            </w:pPr>
            <w:r w:rsidRPr="004C037B">
              <w:rPr>
                <w:rFonts w:ascii="Baskerville Old Face" w:hAnsi="Baskerville Old Face" w:cs="Arial"/>
                <w:b/>
                <w:sz w:val="24"/>
                <w:szCs w:val="24"/>
              </w:rPr>
              <w:t>5)</w:t>
            </w: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tc>
      </w:tr>
      <w:tr w:rsidR="00616E4C" w:rsidRPr="004C037B" w:rsidTr="00616E4C">
        <w:tc>
          <w:tcPr>
            <w:tcW w:w="5508" w:type="dxa"/>
          </w:tcPr>
          <w:p w:rsidR="00616E4C" w:rsidRPr="004C037B" w:rsidRDefault="004C037B" w:rsidP="004C037B">
            <w:pPr>
              <w:pStyle w:val="ListParagraph"/>
              <w:numPr>
                <w:ilvl w:val="0"/>
                <w:numId w:val="1"/>
              </w:numPr>
              <w:rPr>
                <w:rFonts w:ascii="Baskerville Old Face" w:hAnsi="Baskerville Old Face" w:cs="Arial"/>
                <w:b/>
                <w:sz w:val="24"/>
                <w:szCs w:val="24"/>
              </w:rPr>
            </w:pPr>
            <w:r w:rsidRPr="004C037B">
              <w:rPr>
                <w:rFonts w:ascii="Baskerville Old Face" w:hAnsi="Baskerville Old Face" w:cs="Arial"/>
                <w:b/>
                <w:sz w:val="24"/>
                <w:szCs w:val="24"/>
              </w:rPr>
              <w:t>The author is trying to convince me by using/saying…</w:t>
            </w:r>
          </w:p>
        </w:tc>
        <w:tc>
          <w:tcPr>
            <w:tcW w:w="5508" w:type="dxa"/>
          </w:tcPr>
          <w:p w:rsidR="00616E4C" w:rsidRPr="004C037B" w:rsidRDefault="004C037B" w:rsidP="00616E4C">
            <w:pPr>
              <w:rPr>
                <w:rFonts w:ascii="Baskerville Old Face" w:hAnsi="Baskerville Old Face" w:cs="Arial"/>
                <w:b/>
                <w:sz w:val="24"/>
                <w:szCs w:val="24"/>
              </w:rPr>
            </w:pPr>
            <w:r w:rsidRPr="004C037B">
              <w:rPr>
                <w:rFonts w:ascii="Baskerville Old Face" w:hAnsi="Baskerville Old Face" w:cs="Arial"/>
                <w:b/>
                <w:sz w:val="24"/>
                <w:szCs w:val="24"/>
              </w:rPr>
              <w:t>6)</w:t>
            </w: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p w:rsidR="004C037B" w:rsidRPr="004C037B" w:rsidRDefault="004C037B" w:rsidP="00616E4C">
            <w:pPr>
              <w:rPr>
                <w:rFonts w:ascii="Baskerville Old Face" w:hAnsi="Baskerville Old Face" w:cs="Arial"/>
                <w:b/>
                <w:sz w:val="24"/>
                <w:szCs w:val="24"/>
              </w:rPr>
            </w:pPr>
          </w:p>
        </w:tc>
      </w:tr>
    </w:tbl>
    <w:p w:rsidR="00616E4C" w:rsidRDefault="00616E4C" w:rsidP="00616E4C">
      <w:pPr>
        <w:spacing w:after="0" w:line="240" w:lineRule="auto"/>
        <w:rPr>
          <w:rFonts w:ascii="Arial" w:hAnsi="Arial" w:cs="Arial"/>
          <w:b/>
          <w:sz w:val="24"/>
          <w:szCs w:val="24"/>
        </w:rPr>
      </w:pPr>
    </w:p>
    <w:p w:rsidR="000B6F67" w:rsidRDefault="000B6F67" w:rsidP="00616E4C">
      <w:pPr>
        <w:spacing w:after="0" w:line="240" w:lineRule="auto"/>
        <w:rPr>
          <w:rFonts w:ascii="Arial" w:hAnsi="Arial" w:cs="Arial"/>
          <w:b/>
          <w:sz w:val="24"/>
          <w:szCs w:val="24"/>
        </w:rPr>
      </w:pPr>
    </w:p>
    <w:p w:rsidR="000B6F67" w:rsidRDefault="000B6F67" w:rsidP="00616E4C">
      <w:pPr>
        <w:spacing w:after="0" w:line="240" w:lineRule="auto"/>
        <w:rPr>
          <w:rFonts w:ascii="Arial" w:hAnsi="Arial" w:cs="Arial"/>
          <w:b/>
          <w:sz w:val="24"/>
          <w:szCs w:val="24"/>
        </w:rPr>
      </w:pPr>
    </w:p>
    <w:p w:rsidR="000B6F67" w:rsidRDefault="000B6F67" w:rsidP="00616E4C">
      <w:pPr>
        <w:spacing w:after="0" w:line="240" w:lineRule="auto"/>
        <w:rPr>
          <w:rFonts w:ascii="Arial" w:hAnsi="Arial" w:cs="Arial"/>
          <w:b/>
          <w:sz w:val="24"/>
          <w:szCs w:val="24"/>
        </w:rPr>
      </w:pPr>
    </w:p>
    <w:p w:rsidR="000B6F67" w:rsidRDefault="000B6F67" w:rsidP="00616E4C">
      <w:pPr>
        <w:spacing w:after="0" w:line="240" w:lineRule="auto"/>
        <w:rPr>
          <w:rFonts w:ascii="Arial" w:hAnsi="Arial" w:cs="Arial"/>
          <w:b/>
          <w:sz w:val="24"/>
          <w:szCs w:val="24"/>
        </w:rPr>
      </w:pPr>
    </w:p>
    <w:p w:rsidR="000B6F67" w:rsidRDefault="000B6F67" w:rsidP="00616E4C">
      <w:pPr>
        <w:spacing w:after="0" w:line="240" w:lineRule="auto"/>
        <w:rPr>
          <w:rFonts w:ascii="Arial" w:hAnsi="Arial" w:cs="Arial"/>
          <w:b/>
          <w:sz w:val="24"/>
          <w:szCs w:val="24"/>
        </w:rPr>
      </w:pPr>
    </w:p>
    <w:p w:rsidR="000B6F67" w:rsidRDefault="000B6F67" w:rsidP="000B6F67">
      <w:pPr>
        <w:autoSpaceDE w:val="0"/>
        <w:autoSpaceDN w:val="0"/>
        <w:adjustRightInd w:val="0"/>
        <w:spacing w:after="0"/>
        <w:jc w:val="center"/>
        <w:rPr>
          <w:rFonts w:ascii="Arial,Bold" w:hAnsi="Arial,Bold" w:cs="Arial,Bold"/>
          <w:b/>
          <w:bCs/>
          <w:sz w:val="32"/>
          <w:szCs w:val="32"/>
        </w:rPr>
      </w:pPr>
    </w:p>
    <w:p w:rsidR="000B6F67" w:rsidRDefault="000B6F67" w:rsidP="000B6F67">
      <w:pPr>
        <w:autoSpaceDE w:val="0"/>
        <w:autoSpaceDN w:val="0"/>
        <w:adjustRightInd w:val="0"/>
        <w:spacing w:after="0"/>
        <w:jc w:val="center"/>
        <w:rPr>
          <w:rFonts w:ascii="Arial,Bold" w:hAnsi="Arial,Bold" w:cs="Arial,Bold"/>
          <w:b/>
          <w:bCs/>
          <w:sz w:val="32"/>
          <w:szCs w:val="32"/>
        </w:rPr>
      </w:pPr>
      <w:r>
        <w:rPr>
          <w:rFonts w:ascii="Arial,Bold" w:hAnsi="Arial,Bold" w:cs="Arial,Bold"/>
          <w:b/>
          <w:bCs/>
          <w:sz w:val="32"/>
          <w:szCs w:val="32"/>
        </w:rPr>
        <w:t>Hitler’s Speech</w:t>
      </w:r>
    </w:p>
    <w:p w:rsidR="000B6F67" w:rsidRDefault="000B6F67" w:rsidP="000B6F67">
      <w:p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Speech on the Treaty of Versailles (April 17, 1923)</w:t>
      </w:r>
    </w:p>
    <w:p w:rsidR="000B6F67" w:rsidRDefault="000B6F67" w:rsidP="000B6F67">
      <w:p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Adolf Hitler</w:t>
      </w:r>
    </w:p>
    <w:p w:rsidR="000B6F67" w:rsidRDefault="000B6F67" w:rsidP="000B6F67">
      <w:pPr>
        <w:autoSpaceDE w:val="0"/>
        <w:autoSpaceDN w:val="0"/>
        <w:adjustRightInd w:val="0"/>
        <w:spacing w:after="0"/>
        <w:ind w:firstLine="720"/>
        <w:rPr>
          <w:rFonts w:ascii="TimesNewRoman" w:hAnsi="TimesNewRoman" w:cs="TimesNewRoman"/>
          <w:sz w:val="24"/>
          <w:szCs w:val="24"/>
        </w:rPr>
      </w:pPr>
    </w:p>
    <w:p w:rsidR="000B6F67" w:rsidRDefault="000B6F67" w:rsidP="000B6F67">
      <w:pPr>
        <w:autoSpaceDE w:val="0"/>
        <w:autoSpaceDN w:val="0"/>
        <w:adjustRightInd w:val="0"/>
        <w:spacing w:after="0"/>
        <w:ind w:firstLine="720"/>
        <w:rPr>
          <w:rFonts w:ascii="TimesNewRoman" w:hAnsi="TimesNewRoman" w:cs="TimesNewRoman"/>
          <w:sz w:val="24"/>
          <w:szCs w:val="24"/>
        </w:rPr>
      </w:pPr>
      <w:r>
        <w:rPr>
          <w:rFonts w:ascii="TimesNewRoman" w:hAnsi="TimesNewRoman" w:cs="TimesNewRoman"/>
          <w:sz w:val="24"/>
          <w:szCs w:val="24"/>
        </w:rPr>
        <w:t>The armistice begins the humiliation of Germany. If the Republic on the day of its</w:t>
      </w:r>
      <w:r>
        <w:rPr>
          <w:rFonts w:ascii="TimesNewRoman" w:hAnsi="TimesNewRoman" w:cs="TimesNewRoman"/>
          <w:sz w:val="24"/>
          <w:szCs w:val="24"/>
        </w:rPr>
        <w:t xml:space="preserve"> foundation had </w:t>
      </w:r>
      <w:r>
        <w:rPr>
          <w:rFonts w:ascii="TimesNewRoman" w:hAnsi="TimesNewRoman" w:cs="TimesNewRoman"/>
          <w:sz w:val="24"/>
          <w:szCs w:val="24"/>
        </w:rPr>
        <w:t>appealed to the country: Germans, stand together! Up and resist the foe! The</w:t>
      </w:r>
      <w:r>
        <w:rPr>
          <w:rFonts w:ascii="TimesNewRoman" w:hAnsi="TimesNewRoman" w:cs="TimesNewRoman"/>
          <w:sz w:val="24"/>
          <w:szCs w:val="24"/>
        </w:rPr>
        <w:t xml:space="preserve"> </w:t>
      </w:r>
      <w:r>
        <w:rPr>
          <w:rFonts w:ascii="TimesNewRoman" w:hAnsi="TimesNewRoman" w:cs="TimesNewRoman"/>
          <w:sz w:val="24"/>
          <w:szCs w:val="24"/>
        </w:rPr>
        <w:t>Fatherland, the Republic expects of you that you fight to your last breath, then millions who are now enemies of the Republic would be fanatical Republicans. Today they are the foes of the Republic not because it is a Republic but because this Republic was founded at the moment when Germany was humiliated, because it so discredited the new flag that men</w:t>
      </w:r>
      <w:r>
        <w:rPr>
          <w:rFonts w:ascii="CourierNewPSMT" w:hAnsi="CourierNewPSMT" w:cs="CourierNewPSMT"/>
          <w:sz w:val="24"/>
          <w:szCs w:val="24"/>
        </w:rPr>
        <w:t>'</w:t>
      </w:r>
      <w:r>
        <w:rPr>
          <w:rFonts w:ascii="TimesNewRoman" w:hAnsi="TimesNewRoman" w:cs="TimesNewRoman"/>
          <w:sz w:val="24"/>
          <w:szCs w:val="24"/>
        </w:rPr>
        <w:t>s eyes must turn regretfully toward the old flag.</w:t>
      </w:r>
    </w:p>
    <w:p w:rsidR="000B6F67" w:rsidRDefault="000B6F67" w:rsidP="000B6F67">
      <w:pPr>
        <w:autoSpaceDE w:val="0"/>
        <w:autoSpaceDN w:val="0"/>
        <w:adjustRightInd w:val="0"/>
        <w:spacing w:after="0"/>
        <w:ind w:firstLine="720"/>
        <w:rPr>
          <w:rFonts w:ascii="TimesNewRoman" w:hAnsi="TimesNewRoman" w:cs="TimesNewRoman"/>
          <w:sz w:val="24"/>
          <w:szCs w:val="24"/>
        </w:rPr>
      </w:pPr>
    </w:p>
    <w:p w:rsidR="000B6F67" w:rsidRDefault="000B6F67" w:rsidP="000B6F67">
      <w:pPr>
        <w:autoSpaceDE w:val="0"/>
        <w:autoSpaceDN w:val="0"/>
        <w:adjustRightInd w:val="0"/>
        <w:spacing w:after="0"/>
        <w:ind w:firstLine="720"/>
        <w:rPr>
          <w:rFonts w:ascii="TimesNewRoman" w:hAnsi="TimesNewRoman" w:cs="TimesNewRoman"/>
          <w:sz w:val="24"/>
          <w:szCs w:val="24"/>
        </w:rPr>
      </w:pPr>
      <w:r>
        <w:rPr>
          <w:rFonts w:ascii="TimesNewRoman" w:hAnsi="TimesNewRoman" w:cs="TimesNewRoman"/>
          <w:sz w:val="24"/>
          <w:szCs w:val="24"/>
        </w:rPr>
        <w:t>So long as this Treaty stands there can be no resurrection of the German people; no social reform of any kind is possible! The Treaty was made in order to bring 20 million Germans to their deaths and to ruin the German nation. But those who made the Treaty cannot set it aside. As its foundation our Movement formulated three demands:</w:t>
      </w:r>
    </w:p>
    <w:p w:rsidR="000B6F67" w:rsidRDefault="000B6F67" w:rsidP="000B6F67">
      <w:pPr>
        <w:autoSpaceDE w:val="0"/>
        <w:autoSpaceDN w:val="0"/>
        <w:adjustRightInd w:val="0"/>
        <w:spacing w:after="0"/>
        <w:ind w:left="1440" w:firstLine="720"/>
        <w:rPr>
          <w:rFonts w:ascii="TimesNewRoman" w:hAnsi="TimesNewRoman" w:cs="TimesNewRoman"/>
          <w:sz w:val="24"/>
          <w:szCs w:val="24"/>
        </w:rPr>
      </w:pPr>
      <w:r>
        <w:rPr>
          <w:rFonts w:ascii="TimesNewRoman" w:hAnsi="TimesNewRoman" w:cs="TimesNewRoman"/>
          <w:sz w:val="24"/>
          <w:szCs w:val="24"/>
        </w:rPr>
        <w:t>1. Setting aside of the Peace Treaty.</w:t>
      </w:r>
    </w:p>
    <w:p w:rsidR="000B6F67" w:rsidRDefault="000B6F67" w:rsidP="000B6F67">
      <w:pPr>
        <w:autoSpaceDE w:val="0"/>
        <w:autoSpaceDN w:val="0"/>
        <w:adjustRightInd w:val="0"/>
        <w:spacing w:after="0"/>
        <w:ind w:left="1440" w:firstLine="720"/>
        <w:rPr>
          <w:rFonts w:ascii="TimesNewRoman" w:hAnsi="TimesNewRoman" w:cs="TimesNewRoman"/>
          <w:sz w:val="24"/>
          <w:szCs w:val="24"/>
        </w:rPr>
      </w:pPr>
      <w:r>
        <w:rPr>
          <w:rFonts w:ascii="TimesNewRoman" w:hAnsi="TimesNewRoman" w:cs="TimesNewRoman"/>
          <w:sz w:val="24"/>
          <w:szCs w:val="24"/>
        </w:rPr>
        <w:t>2. Unification of all Germans.</w:t>
      </w:r>
    </w:p>
    <w:p w:rsidR="000B6F67" w:rsidRDefault="000B6F67" w:rsidP="000B6F67">
      <w:pPr>
        <w:autoSpaceDE w:val="0"/>
        <w:autoSpaceDN w:val="0"/>
        <w:adjustRightInd w:val="0"/>
        <w:spacing w:after="0"/>
        <w:ind w:left="1440" w:firstLine="720"/>
        <w:rPr>
          <w:rFonts w:ascii="TimesNewRoman" w:hAnsi="TimesNewRoman" w:cs="TimesNewRoman"/>
          <w:sz w:val="24"/>
          <w:szCs w:val="24"/>
        </w:rPr>
      </w:pPr>
      <w:r>
        <w:rPr>
          <w:rFonts w:ascii="TimesNewRoman" w:hAnsi="TimesNewRoman" w:cs="TimesNewRoman"/>
          <w:sz w:val="24"/>
          <w:szCs w:val="24"/>
        </w:rPr>
        <w:t>3. Land and soil [</w:t>
      </w:r>
      <w:proofErr w:type="spellStart"/>
      <w:r>
        <w:rPr>
          <w:rFonts w:ascii="TimesNewRoman,Italic" w:hAnsi="TimesNewRoman,Italic" w:cs="TimesNewRoman,Italic"/>
          <w:i/>
          <w:iCs/>
          <w:sz w:val="24"/>
          <w:szCs w:val="24"/>
        </w:rPr>
        <w:t>Grund</w:t>
      </w:r>
      <w:proofErr w:type="spellEnd"/>
      <w:r>
        <w:rPr>
          <w:rFonts w:ascii="TimesNewRoman,Italic" w:hAnsi="TimesNewRoman,Italic" w:cs="TimesNewRoman,Italic"/>
          <w:i/>
          <w:iCs/>
          <w:sz w:val="24"/>
          <w:szCs w:val="24"/>
        </w:rPr>
        <w:t xml:space="preserve"> und Boden</w:t>
      </w:r>
      <w:r>
        <w:rPr>
          <w:rFonts w:ascii="TimesNewRoman" w:hAnsi="TimesNewRoman" w:cs="TimesNewRoman"/>
          <w:sz w:val="24"/>
          <w:szCs w:val="24"/>
        </w:rPr>
        <w:t>] to feed our nation.</w:t>
      </w:r>
    </w:p>
    <w:p w:rsidR="000B6F67" w:rsidRDefault="000B6F67" w:rsidP="000B6F67">
      <w:pPr>
        <w:autoSpaceDE w:val="0"/>
        <w:autoSpaceDN w:val="0"/>
        <w:adjustRightInd w:val="0"/>
        <w:spacing w:after="0"/>
        <w:ind w:left="1440" w:firstLine="720"/>
        <w:rPr>
          <w:rFonts w:ascii="TimesNewRoman" w:hAnsi="TimesNewRoman" w:cs="TimesNewRoman"/>
          <w:sz w:val="24"/>
          <w:szCs w:val="24"/>
        </w:rPr>
      </w:pPr>
    </w:p>
    <w:p w:rsidR="000B6F67" w:rsidRDefault="000B6F67" w:rsidP="000B6F67">
      <w:pPr>
        <w:autoSpaceDE w:val="0"/>
        <w:autoSpaceDN w:val="0"/>
        <w:adjustRightInd w:val="0"/>
        <w:spacing w:after="0"/>
        <w:ind w:firstLine="720"/>
        <w:rPr>
          <w:rFonts w:ascii="TimesNewRoman" w:hAnsi="TimesNewRoman" w:cs="TimesNewRoman"/>
          <w:sz w:val="24"/>
          <w:szCs w:val="24"/>
        </w:rPr>
      </w:pPr>
      <w:r>
        <w:rPr>
          <w:rFonts w:ascii="TimesNewRoman" w:hAnsi="TimesNewRoman" w:cs="TimesNewRoman"/>
          <w:sz w:val="24"/>
          <w:szCs w:val="24"/>
        </w:rPr>
        <w:t xml:space="preserve">Our movement could formulate these demands, since it was not our Movement which caused the War, it has not made the Republic, </w:t>
      </w:r>
      <w:proofErr w:type="gramStart"/>
      <w:r>
        <w:rPr>
          <w:rFonts w:ascii="TimesNewRoman" w:hAnsi="TimesNewRoman" w:cs="TimesNewRoman"/>
          <w:sz w:val="24"/>
          <w:szCs w:val="24"/>
        </w:rPr>
        <w:t>it</w:t>
      </w:r>
      <w:proofErr w:type="gramEnd"/>
      <w:r>
        <w:rPr>
          <w:rFonts w:ascii="TimesNewRoman" w:hAnsi="TimesNewRoman" w:cs="TimesNewRoman"/>
          <w:sz w:val="24"/>
          <w:szCs w:val="24"/>
        </w:rPr>
        <w:t xml:space="preserve"> did not sign the Peace Treaty.  There is thus one thing which is the first task of this Movement: it desires to make the German </w:t>
      </w:r>
      <w:r>
        <w:rPr>
          <w:rFonts w:ascii="TimesNewRoman" w:hAnsi="TimesNewRoman" w:cs="TimesNewRoman"/>
          <w:sz w:val="24"/>
          <w:szCs w:val="24"/>
        </w:rPr>
        <w:t xml:space="preserve">once more </w:t>
      </w:r>
      <w:proofErr w:type="gramStart"/>
      <w:r>
        <w:rPr>
          <w:rFonts w:ascii="TimesNewRoman" w:hAnsi="TimesNewRoman" w:cs="TimesNewRoman"/>
          <w:sz w:val="24"/>
          <w:szCs w:val="24"/>
        </w:rPr>
        <w:t>National</w:t>
      </w:r>
      <w:proofErr w:type="gramEnd"/>
      <w:r>
        <w:rPr>
          <w:rFonts w:ascii="TimesNewRoman" w:hAnsi="TimesNewRoman" w:cs="TimesNewRoman"/>
          <w:sz w:val="24"/>
          <w:szCs w:val="24"/>
        </w:rPr>
        <w:t xml:space="preserve"> that his Fatherland shall stand for him above everything else. It desires to teach our</w:t>
      </w:r>
      <w:r>
        <w:rPr>
          <w:rFonts w:ascii="TimesNewRoman" w:hAnsi="TimesNewRoman" w:cs="TimesNewRoman"/>
          <w:sz w:val="24"/>
          <w:szCs w:val="24"/>
        </w:rPr>
        <w:t xml:space="preserve"> p</w:t>
      </w:r>
      <w:r>
        <w:rPr>
          <w:rFonts w:ascii="TimesNewRoman" w:hAnsi="TimesNewRoman" w:cs="TimesNewRoman"/>
          <w:sz w:val="24"/>
          <w:szCs w:val="24"/>
        </w:rPr>
        <w:t>eople to understand afresh the truth of the old saying: He who will not be a hammer must be an anvil.  An anvil we are today, and that anvil will be beaten until out of the anvil we fashion once more a hammer, a German sword!</w:t>
      </w:r>
    </w:p>
    <w:p w:rsidR="000B6F67" w:rsidRDefault="000B6F67" w:rsidP="000B6F67">
      <w:pPr>
        <w:autoSpaceDE w:val="0"/>
        <w:autoSpaceDN w:val="0"/>
        <w:adjustRightInd w:val="0"/>
        <w:spacing w:after="0"/>
        <w:rPr>
          <w:rFonts w:ascii="TimesNewRoman" w:hAnsi="TimesNewRoman" w:cs="TimesNewRoman"/>
          <w:sz w:val="24"/>
          <w:szCs w:val="24"/>
        </w:rPr>
      </w:pPr>
    </w:p>
    <w:p w:rsidR="000B6F67" w:rsidRDefault="000B6F67" w:rsidP="000B6F67">
      <w:p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 xml:space="preserve">Note: Text of speech from </w:t>
      </w:r>
      <w:r>
        <w:rPr>
          <w:rFonts w:ascii="TimesNewRoman,Italic" w:hAnsi="TimesNewRoman,Italic" w:cs="TimesNewRoman,Italic"/>
          <w:i/>
          <w:iCs/>
          <w:sz w:val="24"/>
          <w:szCs w:val="24"/>
        </w:rPr>
        <w:t>Aspects of Western Civilization, Volume II</w:t>
      </w:r>
      <w:r>
        <w:rPr>
          <w:rFonts w:ascii="TimesNewRoman" w:hAnsi="TimesNewRoman" w:cs="TimesNewRoman"/>
          <w:sz w:val="24"/>
          <w:szCs w:val="24"/>
        </w:rPr>
        <w:t>, Perry Rogers, ed.; Prentice Hall</w:t>
      </w:r>
    </w:p>
    <w:p w:rsidR="000B6F67" w:rsidRDefault="000B6F67" w:rsidP="000B6F67">
      <w:r>
        <w:rPr>
          <w:rFonts w:ascii="TimesNewRoman" w:hAnsi="TimesNewRoman" w:cs="TimesNewRoman"/>
          <w:sz w:val="24"/>
          <w:szCs w:val="24"/>
        </w:rPr>
        <w:t>(2000)</w:t>
      </w:r>
      <w:bookmarkStart w:id="0" w:name="_GoBack"/>
      <w:bookmarkEnd w:id="0"/>
    </w:p>
    <w:p w:rsidR="000B6F67" w:rsidRPr="004C037B" w:rsidRDefault="000B6F67" w:rsidP="00616E4C">
      <w:pPr>
        <w:spacing w:after="0" w:line="240" w:lineRule="auto"/>
        <w:rPr>
          <w:rFonts w:ascii="Arial" w:hAnsi="Arial" w:cs="Arial"/>
          <w:b/>
          <w:sz w:val="24"/>
          <w:szCs w:val="24"/>
        </w:rPr>
      </w:pPr>
    </w:p>
    <w:sectPr w:rsidR="000B6F67" w:rsidRPr="004C037B" w:rsidSect="00616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701E9"/>
    <w:multiLevelType w:val="hybridMultilevel"/>
    <w:tmpl w:val="188AC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4C"/>
    <w:rsid w:val="000B6F67"/>
    <w:rsid w:val="004C037B"/>
    <w:rsid w:val="00616E4C"/>
    <w:rsid w:val="00AA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476F0-4B76-4007-AFDB-6CB8E06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E4C"/>
    <w:pPr>
      <w:ind w:left="720"/>
      <w:contextualSpacing/>
    </w:pPr>
  </w:style>
  <w:style w:type="paragraph" w:styleId="BalloonText">
    <w:name w:val="Balloon Text"/>
    <w:basedOn w:val="Normal"/>
    <w:link w:val="BalloonTextChar"/>
    <w:uiPriority w:val="99"/>
    <w:semiHidden/>
    <w:unhideWhenUsed/>
    <w:rsid w:val="000B6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Joshua Condry</cp:lastModifiedBy>
  <cp:revision>2</cp:revision>
  <cp:lastPrinted>2018-05-07T11:24:00Z</cp:lastPrinted>
  <dcterms:created xsi:type="dcterms:W3CDTF">2018-05-07T11:25:00Z</dcterms:created>
  <dcterms:modified xsi:type="dcterms:W3CDTF">2018-05-07T11:25:00Z</dcterms:modified>
</cp:coreProperties>
</file>