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63397B">
      <w:pPr>
        <w:pStyle w:val="Title"/>
        <w:jc w:val="left"/>
      </w:pPr>
      <w:r>
        <w:t>Lesson Date:</w:t>
      </w:r>
      <w:r>
        <w:tab/>
      </w:r>
      <w:r w:rsidR="007E7556">
        <w:t>6</w:t>
      </w:r>
      <w:r w:rsidR="00E85BB3">
        <w:t>/</w:t>
      </w:r>
      <w:r w:rsidR="00AB78A0">
        <w:t>18/18 - 6/22</w:t>
      </w:r>
      <w:bookmarkStart w:id="1" w:name="_GoBack"/>
      <w:bookmarkEnd w:id="1"/>
      <w:r w:rsidR="00452914">
        <w:t>/18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30CAA">
        <w:trPr>
          <w:trHeight w:val="5822"/>
        </w:trPr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Pr="00E30CAA" w:rsidRDefault="006534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2" w:name="_30j0zll" w:colFirst="0" w:colLast="0"/>
            <w:bookmarkEnd w:id="2"/>
            <w:r w:rsidRPr="00E30C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FD1923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0456AF" w:rsidRDefault="000456AF" w:rsidP="00FD19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3" w:name="_1fob9te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  <w:r w:rsidR="005738E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CD2B57" w:rsidRDefault="00CD2B57" w:rsidP="00DA17E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E03282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 w:rsidP="00DA17E5"/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2A29A2">
            <w:r>
              <w:t>Daily Writing Journal</w:t>
            </w:r>
          </w:p>
        </w:tc>
        <w:tc>
          <w:tcPr>
            <w:tcW w:w="2160" w:type="dxa"/>
          </w:tcPr>
          <w:p w:rsidR="006534D7" w:rsidRDefault="002A29A2">
            <w:r>
              <w:t>Daily Writing Journal</w:t>
            </w:r>
          </w:p>
        </w:tc>
        <w:tc>
          <w:tcPr>
            <w:tcW w:w="2475" w:type="dxa"/>
          </w:tcPr>
          <w:p w:rsidR="006534D7" w:rsidRDefault="002A29A2" w:rsidP="00E30CAA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 w:rsidTr="005D68FD">
        <w:trPr>
          <w:trHeight w:val="98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AE3C79" w:rsidRDefault="00FD2D9E" w:rsidP="00AB78A0">
            <w:r>
              <w:t>-</w:t>
            </w:r>
            <w:r w:rsidR="00AB78A0">
              <w:t>Globalization and the World Today Vocabulary</w:t>
            </w:r>
          </w:p>
          <w:p w:rsidR="00AB78A0" w:rsidRDefault="00AB78A0" w:rsidP="00AB78A0"/>
          <w:p w:rsidR="00AB78A0" w:rsidRDefault="00AB78A0" w:rsidP="00AB78A0">
            <w:r>
              <w:t>-Globalization and the World Today PowerPoint</w:t>
            </w:r>
          </w:p>
        </w:tc>
        <w:tc>
          <w:tcPr>
            <w:tcW w:w="2160" w:type="dxa"/>
          </w:tcPr>
          <w:p w:rsidR="00706727" w:rsidRDefault="00706727" w:rsidP="007E7556">
            <w:r>
              <w:t>-</w:t>
            </w:r>
            <w:r w:rsidR="00FD2D9E">
              <w:t xml:space="preserve"> </w:t>
            </w:r>
            <w:r w:rsidR="00AB78A0">
              <w:t>Globalization and the World Today PowerPoint</w:t>
            </w:r>
          </w:p>
          <w:p w:rsidR="00FD2D9E" w:rsidRDefault="00FD2D9E" w:rsidP="00706727"/>
          <w:p w:rsidR="00E85BB3" w:rsidRDefault="00E85BB3" w:rsidP="00706727"/>
        </w:tc>
        <w:tc>
          <w:tcPr>
            <w:tcW w:w="2475" w:type="dxa"/>
          </w:tcPr>
          <w:p w:rsidR="00047FDE" w:rsidRDefault="00FD2D9E" w:rsidP="00AB78A0">
            <w:r>
              <w:t>-</w:t>
            </w:r>
            <w:r w:rsidR="00AB78A0">
              <w:t>Social Studies Final Exam</w:t>
            </w:r>
          </w:p>
        </w:tc>
        <w:tc>
          <w:tcPr>
            <w:tcW w:w="2370" w:type="dxa"/>
          </w:tcPr>
          <w:p w:rsidR="007E7556" w:rsidRDefault="00AB78A0" w:rsidP="007E7556">
            <w:pPr>
              <w:pStyle w:val="ListParagraph"/>
              <w:ind w:left="0"/>
            </w:pPr>
            <w:r>
              <w:t>Math EOG</w:t>
            </w:r>
          </w:p>
        </w:tc>
        <w:tc>
          <w:tcPr>
            <w:tcW w:w="2145" w:type="dxa"/>
          </w:tcPr>
          <w:p w:rsidR="00706727" w:rsidRDefault="00AB78A0" w:rsidP="00706727">
            <w:r>
              <w:t>Globalization Activity</w:t>
            </w:r>
          </w:p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721DBE" w:rsidRDefault="00721DBE" w:rsidP="00AE3C79"/>
        </w:tc>
        <w:tc>
          <w:tcPr>
            <w:tcW w:w="2160" w:type="dxa"/>
          </w:tcPr>
          <w:p w:rsidR="00FD1923" w:rsidRDefault="00FD1923" w:rsidP="00D5720D"/>
        </w:tc>
        <w:tc>
          <w:tcPr>
            <w:tcW w:w="2475" w:type="dxa"/>
          </w:tcPr>
          <w:p w:rsidR="007E7556" w:rsidRDefault="007E7556" w:rsidP="000500BF"/>
        </w:tc>
        <w:tc>
          <w:tcPr>
            <w:tcW w:w="2370" w:type="dxa"/>
          </w:tcPr>
          <w:p w:rsidR="00755C68" w:rsidRDefault="00755C68" w:rsidP="00AE3C79">
            <w:pPr>
              <w:pStyle w:val="ListParagraph"/>
              <w:ind w:left="0"/>
            </w:pPr>
          </w:p>
        </w:tc>
        <w:tc>
          <w:tcPr>
            <w:tcW w:w="2145" w:type="dxa"/>
          </w:tcPr>
          <w:p w:rsidR="00ED18A1" w:rsidRDefault="00ED18A1" w:rsidP="00AB78A0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4A4AEF" w:rsidRDefault="00AB78A0" w:rsidP="00D40BC6">
            <w:r>
              <w:t>Question and Answer</w:t>
            </w:r>
          </w:p>
        </w:tc>
        <w:tc>
          <w:tcPr>
            <w:tcW w:w="2160" w:type="dxa"/>
          </w:tcPr>
          <w:p w:rsidR="00326AA7" w:rsidRDefault="00A3331E" w:rsidP="00F50E58">
            <w:r>
              <w:t>Question and Answer</w:t>
            </w:r>
          </w:p>
        </w:tc>
        <w:tc>
          <w:tcPr>
            <w:tcW w:w="2475" w:type="dxa"/>
          </w:tcPr>
          <w:p w:rsidR="00F50E58" w:rsidRDefault="00A3331E" w:rsidP="005D68FD">
            <w:r>
              <w:t>Question and Answer</w:t>
            </w:r>
          </w:p>
        </w:tc>
        <w:tc>
          <w:tcPr>
            <w:tcW w:w="2370" w:type="dxa"/>
          </w:tcPr>
          <w:p w:rsidR="00CD2D02" w:rsidRDefault="000E2B95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16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475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8B0C4D" w:rsidRDefault="008B0C4D">
            <w:r>
              <w:t>Quote of the day</w:t>
            </w:r>
          </w:p>
        </w:tc>
        <w:tc>
          <w:tcPr>
            <w:tcW w:w="2145" w:type="dxa"/>
          </w:tcPr>
          <w:p w:rsidR="006534D7" w:rsidRDefault="008B0C4D">
            <w:r>
              <w:t>Summarize the day’s learning</w:t>
            </w:r>
          </w:p>
          <w:p w:rsidR="008B0C4D" w:rsidRDefault="008B0C4D"/>
          <w:p w:rsidR="008B0C4D" w:rsidRDefault="008B0C4D">
            <w:r>
              <w:t>Quote of the day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0A4"/>
    <w:multiLevelType w:val="multilevel"/>
    <w:tmpl w:val="81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C06FD"/>
    <w:multiLevelType w:val="hybridMultilevel"/>
    <w:tmpl w:val="2C401BA2"/>
    <w:lvl w:ilvl="0" w:tplc="8F10D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6C2"/>
    <w:multiLevelType w:val="hybridMultilevel"/>
    <w:tmpl w:val="D88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E91"/>
    <w:multiLevelType w:val="multilevel"/>
    <w:tmpl w:val="FFA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37883"/>
    <w:multiLevelType w:val="hybridMultilevel"/>
    <w:tmpl w:val="F5E8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03948"/>
    <w:multiLevelType w:val="hybridMultilevel"/>
    <w:tmpl w:val="885E023C"/>
    <w:lvl w:ilvl="0" w:tplc="D8B8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163E"/>
    <w:multiLevelType w:val="hybridMultilevel"/>
    <w:tmpl w:val="40520942"/>
    <w:lvl w:ilvl="0" w:tplc="1F52D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77403"/>
    <w:multiLevelType w:val="multilevel"/>
    <w:tmpl w:val="CC1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456AF"/>
    <w:rsid w:val="00047FDE"/>
    <w:rsid w:val="000500BF"/>
    <w:rsid w:val="000A6CD7"/>
    <w:rsid w:val="000E2B95"/>
    <w:rsid w:val="00142F1F"/>
    <w:rsid w:val="002A29A2"/>
    <w:rsid w:val="003160E2"/>
    <w:rsid w:val="00326AA7"/>
    <w:rsid w:val="004113FF"/>
    <w:rsid w:val="00452914"/>
    <w:rsid w:val="0047278B"/>
    <w:rsid w:val="004A4AEF"/>
    <w:rsid w:val="004F616E"/>
    <w:rsid w:val="005177F8"/>
    <w:rsid w:val="005357E5"/>
    <w:rsid w:val="005738E8"/>
    <w:rsid w:val="005D68FD"/>
    <w:rsid w:val="0063397B"/>
    <w:rsid w:val="006534D7"/>
    <w:rsid w:val="006C3502"/>
    <w:rsid w:val="00700DA3"/>
    <w:rsid w:val="00706727"/>
    <w:rsid w:val="0071658E"/>
    <w:rsid w:val="00721DBE"/>
    <w:rsid w:val="00755C68"/>
    <w:rsid w:val="007E7556"/>
    <w:rsid w:val="00826AB2"/>
    <w:rsid w:val="00897C85"/>
    <w:rsid w:val="008B0C4D"/>
    <w:rsid w:val="008B7E7A"/>
    <w:rsid w:val="008C6519"/>
    <w:rsid w:val="009206CF"/>
    <w:rsid w:val="009424C1"/>
    <w:rsid w:val="009618AD"/>
    <w:rsid w:val="00A01E18"/>
    <w:rsid w:val="00A3331E"/>
    <w:rsid w:val="00AB78A0"/>
    <w:rsid w:val="00AE3C79"/>
    <w:rsid w:val="00B078E9"/>
    <w:rsid w:val="00B10EC0"/>
    <w:rsid w:val="00B5376B"/>
    <w:rsid w:val="00B67C01"/>
    <w:rsid w:val="00BA33C7"/>
    <w:rsid w:val="00BA62E5"/>
    <w:rsid w:val="00BE3B3F"/>
    <w:rsid w:val="00C279AE"/>
    <w:rsid w:val="00C32DD0"/>
    <w:rsid w:val="00C947A0"/>
    <w:rsid w:val="00CB2634"/>
    <w:rsid w:val="00CD2B57"/>
    <w:rsid w:val="00CD2D02"/>
    <w:rsid w:val="00D40BC6"/>
    <w:rsid w:val="00D5720D"/>
    <w:rsid w:val="00DA17E5"/>
    <w:rsid w:val="00DA2141"/>
    <w:rsid w:val="00DD1E1A"/>
    <w:rsid w:val="00DD5A74"/>
    <w:rsid w:val="00E03282"/>
    <w:rsid w:val="00E30CAA"/>
    <w:rsid w:val="00E43943"/>
    <w:rsid w:val="00E55BEA"/>
    <w:rsid w:val="00E602E5"/>
    <w:rsid w:val="00E85BB3"/>
    <w:rsid w:val="00ED18A1"/>
    <w:rsid w:val="00ED7A66"/>
    <w:rsid w:val="00F12402"/>
    <w:rsid w:val="00F33B77"/>
    <w:rsid w:val="00F408DF"/>
    <w:rsid w:val="00F50E58"/>
    <w:rsid w:val="00F74766"/>
    <w:rsid w:val="00FD1923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836CB-6BD2-4248-86AC-37BD12F0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2018-06-19T17:44:00Z</dcterms:created>
  <dcterms:modified xsi:type="dcterms:W3CDTF">2018-06-19T17:44:00Z</dcterms:modified>
</cp:coreProperties>
</file>